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DE1339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5BD339F2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EC08BD7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в рамках програми «Навчання. Обміни. </w:t>
            </w:r>
            <w:r w:rsidR="004E21BE">
              <w:rPr>
                <w:rFonts w:ascii="Arial" w:hAnsi="Arial" w:cs="Arial"/>
                <w:b/>
                <w:sz w:val="2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Дебюти»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62CA667E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AB47B0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3AB28862" w:rsidR="0042460F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  м. Київ, 01010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, Український культурний фонд (</w:t>
            </w:r>
            <w:r w:rsidR="00545CFF" w:rsidRPr="00D461DD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рограма Н.О.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Р.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Д.)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DE1339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DE1339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3B2E5FFB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«Навчання.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Обміни.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53B5C">
              <w:rPr>
                <w:rFonts w:ascii="Arial" w:hAnsi="Arial" w:cs="Arial"/>
                <w:sz w:val="18"/>
                <w:szCs w:val="18"/>
                <w:lang w:val="uk-UA"/>
              </w:rPr>
              <w:t>Резиденції.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Дебюти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8B29D4" w14:textId="77777777" w:rsidTr="00535279">
        <w:trPr>
          <w:trHeight w:val="1089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60B76E6E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ЛОТ конкурсної програми «Навчання. Обміни.</w:t>
            </w:r>
            <w:r w:rsidR="004E21BE">
              <w:rPr>
                <w:rFonts w:ascii="Arial" w:hAnsi="Arial" w:cs="Arial"/>
                <w:b/>
                <w:sz w:val="18"/>
                <w:lang w:val="uk-UA"/>
              </w:rPr>
              <w:t xml:space="preserve"> Резиденції.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 Дебюти»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605D49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Освітні програми</w:t>
            </w:r>
          </w:p>
          <w:p w14:paraId="279B209B" w14:textId="523AC7A0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Мобільність та програми обміну</w:t>
            </w:r>
          </w:p>
          <w:p w14:paraId="053EAC2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Резиденції</w:t>
            </w:r>
          </w:p>
          <w:p w14:paraId="505E5550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Дебюти</w:t>
            </w:r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E1339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4D2BC3D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65EE972B" w:rsidR="00A60832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579C9E3" w14:textId="77777777" w:rsidR="00AB47B0" w:rsidRPr="00D461DD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0D2A2929" w14:textId="4A35A0E1" w:rsidR="00AB47B0" w:rsidRPr="00AB47B0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4E21BE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339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2DE6E66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26761CC2" w14:textId="05E4F7F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535279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1044A61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535279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757F945F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535279">
        <w:trPr>
          <w:trHeight w:val="968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2A72DA2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DE1339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DE1339" w14:paraId="675D1104" w14:textId="77777777" w:rsidTr="00535279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3A6BF40D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339" w14:paraId="0C1602C3" w14:textId="77777777" w:rsidTr="00535279">
        <w:trPr>
          <w:trHeight w:val="923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702859" w14:textId="77777777" w:rsidR="00A60832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  <w:p w14:paraId="6E6B5761" w14:textId="77777777" w:rsidR="00535279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DCF7DB3" w14:textId="270425CB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339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DE1339" w14:paraId="522F080D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5A7E742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339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DE1339" w14:paraId="09B4766C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03B0FC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35279" w:rsidRPr="00DE1339" w14:paraId="7E9AFACB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814759" w14:textId="77777777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34D918B0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E1339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DE1339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0794F82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790085F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242075D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DE1339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DE1339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DE1339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0C550DE0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36020545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0690F911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535279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02AFC238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DE1339" w14:paraId="5DFEF823" w14:textId="28290BD7" w:rsidTr="00EC5C66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535279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2BBA84E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E1339" w14:paraId="262B2B01" w14:textId="4D8E5883" w:rsidTr="00535279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2E1010" w14:textId="5D26978A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Повна назва організації-заявника англійською мовою  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E1339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E1339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2D8A8D35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613CCC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37580691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01F1221D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1AB666C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535279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535279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62911178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7258162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E1339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3F26C1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4720474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D54DC2" w14:textId="73BEA94E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E1339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8562BFC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DE1339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DE1339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1E4B7E0F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стратегічні напрями діяльності організації</w:t>
            </w:r>
          </w:p>
        </w:tc>
      </w:tr>
      <w:tr w:rsidR="00F52037" w:rsidRPr="00DE1339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5CE23258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E1339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6969582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7D17B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="004E21B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діяльності організації</w:t>
            </w:r>
          </w:p>
        </w:tc>
      </w:tr>
      <w:tr w:rsidR="00F52037" w:rsidRPr="00DE1339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6CB244F7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E0CA042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E1339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DE1339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156CC671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E1F375E" w14:textId="77777777" w:rsidR="00F52037" w:rsidRPr="00D461DD" w:rsidRDefault="00F52037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DE1339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1F29BAE5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ІV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DE1339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14F128D3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>та заявника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E1339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29EA11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036FE" w:rsidRPr="00DE1339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E1339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2044C25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76BBB45C" w14:textId="77777777" w:rsidTr="00E864E0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E864E0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13ACDCF9" w:rsidR="00C76A67" w:rsidRPr="00D461DD" w:rsidRDefault="00C76A67" w:rsidP="00E864E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DE1339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E1339" w14:paraId="395942DE" w14:textId="77777777" w:rsidTr="00E864E0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3181ADE9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CD74406" w14:textId="223C6A7A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DE1339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E1339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56F99098" w:rsidR="00FA2EA8" w:rsidRPr="00D461DD" w:rsidRDefault="00FA2EA8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3F2D05F7" w:rsidR="001E0599" w:rsidRPr="00D461DD" w:rsidRDefault="001E0599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20490" w:rsidRPr="00DE1339" w14:paraId="1D884693" w14:textId="77777777" w:rsidTr="00265D61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265D6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DE1339" w14:paraId="264B57EF" w14:textId="77777777" w:rsidTr="00265D61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3D4A9A0A" w:rsidR="00120490" w:rsidRPr="00D461DD" w:rsidRDefault="00120490" w:rsidP="00265D6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DE1339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DE1339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DE1339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DE1339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27FE0627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bookmarkStart w:id="0" w:name="_GoBack"/>
            <w:bookmarkEnd w:id="0"/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в рамках програми «Навчання. Обміни. Резиденції. Дебюти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E1339" w14:paraId="220790DD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471FE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DE1339" w14:paraId="587C814B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1E193792" w:rsidR="00D275A6" w:rsidRPr="00D461DD" w:rsidRDefault="00D275A6" w:rsidP="00471FE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05F7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B15BFB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471FE4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93"/>
        <w:gridCol w:w="4819"/>
      </w:tblGrid>
      <w:tr w:rsidR="00EC3662" w:rsidRPr="00DE1339" w14:paraId="108E0912" w14:textId="77777777" w:rsidTr="004E21BE">
        <w:trPr>
          <w:trHeight w:val="1219"/>
        </w:trPr>
        <w:tc>
          <w:tcPr>
            <w:tcW w:w="609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6523F5DD" w:rsidR="003B54BB" w:rsidRPr="00D461DD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3FD83988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0947B39A" w14:textId="77777777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74667B3E" w14:textId="458B3A48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409B781D" w14:textId="0D11801D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Синім – послуги, які будуть надаватися </w:t>
            </w:r>
          </w:p>
          <w:p w14:paraId="23E5B2D7" w14:textId="68AC99F7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18228C84" w:rsidR="00E03560" w:rsidRPr="00D461DD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AD7B3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DE1339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E1339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DE1339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 та інші документи</w:t>
            </w:r>
          </w:p>
          <w:p w14:paraId="23E74029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залежності від</w:t>
            </w:r>
            <w:r w:rsidR="00D461DD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ЛОТ-у</w:t>
            </w:r>
          </w:p>
          <w:p w14:paraId="52BA096E" w14:textId="2ECC036C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програми Н.О.</w:t>
            </w:r>
            <w:r w:rsidR="00A8299F">
              <w:rPr>
                <w:rFonts w:ascii="Arial" w:hAnsi="Arial" w:cs="Arial"/>
                <w:b/>
                <w:sz w:val="28"/>
                <w:lang w:val="uk-UA"/>
              </w:rPr>
              <w:t>Р.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Д.</w:t>
            </w: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3E62B8FA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«Освітні програми»</w:t>
            </w:r>
          </w:p>
          <w:p w14:paraId="78BA8562" w14:textId="429C6C8B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експертної групи</w:t>
            </w:r>
          </w:p>
          <w:p w14:paraId="1654023C" w14:textId="53211221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 освітньої програми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2985F86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«Мобільність та програми обміну»:</w:t>
            </w:r>
          </w:p>
          <w:p w14:paraId="1397A42C" w14:textId="0AD5B074" w:rsidR="00B67C35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обміну (якщо відомі учасники на етапі подачі аплікаційного пакету)</w:t>
            </w:r>
          </w:p>
          <w:p w14:paraId="095C4CCB" w14:textId="761F834F" w:rsidR="00F70849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Програма візиту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1FF351F" w14:textId="6EBD56E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«Резиденції»</w:t>
            </w:r>
          </w:p>
          <w:p w14:paraId="70BBDF44" w14:textId="716FB171" w:rsidR="00F70849" w:rsidRPr="00D461DD" w:rsidRDefault="00F70849" w:rsidP="00F70849">
            <w:pPr>
              <w:pStyle w:val="ac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64F73C07" w14:textId="180C1A8A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362D5B5" w14:textId="1298EA5C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«Дебюти»</w:t>
            </w:r>
          </w:p>
          <w:p w14:paraId="0F637D54" w14:textId="753252D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2CFDA4D2" w14:textId="3C12780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Творчий доробок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3E2ECD4E" w14:textId="4D0430AE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Лист-рекомендація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профільної інституції</w:t>
            </w:r>
          </w:p>
          <w:p w14:paraId="78888390" w14:textId="7777777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DE1339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4EE8" w14:textId="77777777" w:rsidR="00905F78" w:rsidRDefault="00905F78" w:rsidP="001F14F4">
      <w:r>
        <w:separator/>
      </w:r>
    </w:p>
  </w:endnote>
  <w:endnote w:type="continuationSeparator" w:id="0">
    <w:p w14:paraId="0D1869AE" w14:textId="77777777" w:rsidR="00905F78" w:rsidRDefault="00905F78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53BB7D12" w:rsidR="00B16CB4" w:rsidRPr="000C75E4" w:rsidRDefault="00B16CB4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  <w:r w:rsidR="00B921F5">
      <w:rPr>
        <w:rFonts w:ascii="Verdana" w:hAnsi="Verdana"/>
        <w:sz w:val="16"/>
        <w:szCs w:val="16"/>
        <w:lang w:val="uk-UA"/>
      </w:rPr>
      <w:t>, програма «Навчання. Обміни. Дебюти»,</w:t>
    </w:r>
    <w:r>
      <w:rPr>
        <w:rFonts w:ascii="Verdana" w:hAnsi="Verdana"/>
        <w:sz w:val="16"/>
        <w:szCs w:val="16"/>
        <w:lang w:val="uk-U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433E" w14:textId="77777777" w:rsidR="00905F78" w:rsidRDefault="00905F78" w:rsidP="001F14F4">
      <w:r>
        <w:separator/>
      </w:r>
    </w:p>
  </w:footnote>
  <w:footnote w:type="continuationSeparator" w:id="0">
    <w:p w14:paraId="55B73041" w14:textId="77777777" w:rsidR="00905F78" w:rsidRDefault="00905F78" w:rsidP="001F14F4">
      <w:r>
        <w:continuationSeparator/>
      </w:r>
    </w:p>
  </w:footnote>
  <w:footnote w:id="1">
    <w:p w14:paraId="69123D6E" w14:textId="4B0A95CD" w:rsidR="00B16CB4" w:rsidRPr="008D6B7B" w:rsidRDefault="00B16CB4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 w:rsidR="00C76A67">
        <w:rPr>
          <w:sz w:val="18"/>
          <w:szCs w:val="18"/>
          <w:lang w:val="uk-UA"/>
        </w:rPr>
        <w:t>нізації є одна й та сама особа.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64ED5"/>
    <w:rsid w:val="00077CD5"/>
    <w:rsid w:val="000840D4"/>
    <w:rsid w:val="00093843"/>
    <w:rsid w:val="000A01DC"/>
    <w:rsid w:val="000A622B"/>
    <w:rsid w:val="000B0EA4"/>
    <w:rsid w:val="000C40C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2488D"/>
    <w:rsid w:val="001701A3"/>
    <w:rsid w:val="00171199"/>
    <w:rsid w:val="00192762"/>
    <w:rsid w:val="001E0599"/>
    <w:rsid w:val="001E1D3A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35588"/>
    <w:rsid w:val="00335630"/>
    <w:rsid w:val="0034302A"/>
    <w:rsid w:val="00347968"/>
    <w:rsid w:val="00353B5C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D2354"/>
    <w:rsid w:val="004E21BE"/>
    <w:rsid w:val="004E366E"/>
    <w:rsid w:val="004E778C"/>
    <w:rsid w:val="004F2238"/>
    <w:rsid w:val="00510749"/>
    <w:rsid w:val="00523B01"/>
    <w:rsid w:val="0052735B"/>
    <w:rsid w:val="00531E1C"/>
    <w:rsid w:val="00535279"/>
    <w:rsid w:val="00537991"/>
    <w:rsid w:val="00545CFF"/>
    <w:rsid w:val="00546874"/>
    <w:rsid w:val="00550835"/>
    <w:rsid w:val="0055252A"/>
    <w:rsid w:val="00564B10"/>
    <w:rsid w:val="00572337"/>
    <w:rsid w:val="00574DF8"/>
    <w:rsid w:val="00575224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65F8"/>
    <w:rsid w:val="006D556C"/>
    <w:rsid w:val="007164E8"/>
    <w:rsid w:val="007252A4"/>
    <w:rsid w:val="00725809"/>
    <w:rsid w:val="0076494C"/>
    <w:rsid w:val="0077120D"/>
    <w:rsid w:val="00776887"/>
    <w:rsid w:val="007A48CF"/>
    <w:rsid w:val="007D0C02"/>
    <w:rsid w:val="007D17B1"/>
    <w:rsid w:val="007D2783"/>
    <w:rsid w:val="007F0572"/>
    <w:rsid w:val="007F07F2"/>
    <w:rsid w:val="008015BC"/>
    <w:rsid w:val="00801629"/>
    <w:rsid w:val="00807813"/>
    <w:rsid w:val="00821314"/>
    <w:rsid w:val="00826CC4"/>
    <w:rsid w:val="0086280F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05F78"/>
    <w:rsid w:val="009072AC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9D4EAB"/>
    <w:rsid w:val="00A10520"/>
    <w:rsid w:val="00A244D5"/>
    <w:rsid w:val="00A25262"/>
    <w:rsid w:val="00A539A2"/>
    <w:rsid w:val="00A57ADF"/>
    <w:rsid w:val="00A60832"/>
    <w:rsid w:val="00A618CF"/>
    <w:rsid w:val="00A72939"/>
    <w:rsid w:val="00A8057D"/>
    <w:rsid w:val="00A8299F"/>
    <w:rsid w:val="00A90D80"/>
    <w:rsid w:val="00AA5980"/>
    <w:rsid w:val="00AB2A88"/>
    <w:rsid w:val="00AB47B0"/>
    <w:rsid w:val="00AC6E17"/>
    <w:rsid w:val="00AD75CA"/>
    <w:rsid w:val="00AD7B3C"/>
    <w:rsid w:val="00B15BFB"/>
    <w:rsid w:val="00B16CB4"/>
    <w:rsid w:val="00B2218F"/>
    <w:rsid w:val="00B22FF2"/>
    <w:rsid w:val="00B42C82"/>
    <w:rsid w:val="00B44BA2"/>
    <w:rsid w:val="00B5409E"/>
    <w:rsid w:val="00B65680"/>
    <w:rsid w:val="00B6640F"/>
    <w:rsid w:val="00B67C35"/>
    <w:rsid w:val="00B819E7"/>
    <w:rsid w:val="00B85764"/>
    <w:rsid w:val="00B87E43"/>
    <w:rsid w:val="00B921F5"/>
    <w:rsid w:val="00B96537"/>
    <w:rsid w:val="00B9796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A6C93"/>
    <w:rsid w:val="00DD313F"/>
    <w:rsid w:val="00DD3D51"/>
    <w:rsid w:val="00DE1339"/>
    <w:rsid w:val="00DE2B4B"/>
    <w:rsid w:val="00DE423F"/>
    <w:rsid w:val="00DF19DD"/>
    <w:rsid w:val="00DF79C8"/>
    <w:rsid w:val="00E03560"/>
    <w:rsid w:val="00E12F76"/>
    <w:rsid w:val="00E16132"/>
    <w:rsid w:val="00E23A4F"/>
    <w:rsid w:val="00E25376"/>
    <w:rsid w:val="00E41020"/>
    <w:rsid w:val="00E617B4"/>
    <w:rsid w:val="00E75CC0"/>
    <w:rsid w:val="00E8069A"/>
    <w:rsid w:val="00E87002"/>
    <w:rsid w:val="00E87683"/>
    <w:rsid w:val="00E93267"/>
    <w:rsid w:val="00E95785"/>
    <w:rsid w:val="00E97642"/>
    <w:rsid w:val="00E97D7C"/>
    <w:rsid w:val="00EA6B7E"/>
    <w:rsid w:val="00EB30C4"/>
    <w:rsid w:val="00EC169A"/>
    <w:rsid w:val="00EC3662"/>
    <w:rsid w:val="00EC5A76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D467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BDF7-92F9-4FD6-914B-119BC0FE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6267</Words>
  <Characters>3573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jeremy@mrpdfeditor.com</dc:creator>
  <dc:description>Created by www.mrpdfeditor.com</dc:description>
  <cp:lastModifiedBy>user4</cp:lastModifiedBy>
  <cp:revision>2</cp:revision>
  <cp:lastPrinted>2019-01-24T10:10:00Z</cp:lastPrinted>
  <dcterms:created xsi:type="dcterms:W3CDTF">2019-02-01T15:55:00Z</dcterms:created>
  <dcterms:modified xsi:type="dcterms:W3CDTF">2019-02-01T15:55:00Z</dcterms:modified>
</cp:coreProperties>
</file>